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hd w:fill="ffffff" w:val="clear"/>
        <w:spacing w:after="80" w:lineRule="auto"/>
        <w:rPr>
          <w:rFonts w:ascii="Source Code Pro" w:cs="Source Code Pro" w:eastAsia="Source Code Pro" w:hAnsi="Source Code Pro"/>
          <w:b w:val="1"/>
          <w:color w:val="464646"/>
          <w:sz w:val="34"/>
          <w:szCs w:val="34"/>
        </w:rPr>
      </w:pPr>
      <w:bookmarkStart w:colFirst="0" w:colLast="0" w:name="_u89rdfq3h4jn" w:id="0"/>
      <w:bookmarkEnd w:id="0"/>
      <w:r w:rsidDel="00000000" w:rsidR="00000000" w:rsidRPr="00000000">
        <w:rPr>
          <w:rFonts w:ascii="Source Code Pro" w:cs="Source Code Pro" w:eastAsia="Source Code Pro" w:hAnsi="Source Code Pro"/>
          <w:b w:val="1"/>
          <w:color w:val="464646"/>
          <w:sz w:val="34"/>
          <w:szCs w:val="34"/>
          <w:rtl w:val="0"/>
        </w:rPr>
        <w:t xml:space="preserve">Explanation of Factors:</w:t>
      </w:r>
    </w:p>
    <w:p w:rsidR="00000000" w:rsidDel="00000000" w:rsidP="00000000" w:rsidRDefault="00000000" w:rsidRPr="00000000" w14:paraId="00000002">
      <w:pPr>
        <w:shd w:fill="50e79c"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b w:val="1"/>
          <w:sz w:val="26"/>
          <w:szCs w:val="26"/>
          <w:rtl w:val="0"/>
        </w:rPr>
        <w:t xml:space="preserve">Impulsive Sensation Seeking</w:t>
      </w:r>
      <w:r w:rsidDel="00000000" w:rsidR="00000000" w:rsidRPr="00000000">
        <w:rPr>
          <w:rFonts w:ascii="Source Code Pro" w:cs="Source Code Pro" w:eastAsia="Source Code Pro" w:hAnsi="Source Code Pro"/>
          <w:sz w:val="26"/>
          <w:szCs w:val="26"/>
          <w:rtl w:val="0"/>
        </w:rPr>
        <w:t xml:space="preserve">: People who are impulsive and seek sensations tend to act without thinking; they often like to experience thrills and unpredictable situations. People who score high in this dimension usually fail to plan, and they seek novelty, variety, and uncertainty. For instance, they usually get so carried away by new and exciting things and ideas that they never think of possible complications; they may also often do “crazy” things just for fun, and they prefer the kind of life where one is on the move and traveling a lot, with lots of change and excitement. Your score is 75 out of 100.</w:t>
      </w:r>
    </w:p>
    <w:p w:rsidR="00000000" w:rsidDel="00000000" w:rsidP="00000000" w:rsidRDefault="00000000" w:rsidRPr="00000000" w14:paraId="00000003">
      <w:pPr>
        <w:shd w:fill="52e2ff"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b w:val="1"/>
          <w:sz w:val="26"/>
          <w:szCs w:val="26"/>
          <w:rtl w:val="0"/>
        </w:rPr>
        <w:t xml:space="preserve">Neuroticism-Anxiety</w:t>
      </w:r>
      <w:r w:rsidDel="00000000" w:rsidR="00000000" w:rsidRPr="00000000">
        <w:rPr>
          <w:rFonts w:ascii="Source Code Pro" w:cs="Source Code Pro" w:eastAsia="Source Code Pro" w:hAnsi="Source Code Pro"/>
          <w:sz w:val="26"/>
          <w:szCs w:val="26"/>
          <w:rtl w:val="0"/>
        </w:rPr>
        <w:t xml:space="preserve">: Individuals with high levels of neuroticism-anxiety tend to experience fear, general emotional instability, indecisiveness, and insecurity. They are commonly sensitive to criticism. They more readily feel negative emotions such as irritability, anger, anxiety, sadness, and frustration. People who score high on this factor are also more prone to mood and anxiety disorders. For instance, they may often feel like crying at only mild stressors, get upset by trivial things, feel uncomfortable and ill at ease without reason, and ruminate pessimistically about life and existence. Your score is 70 out of 100.</w:t>
      </w:r>
    </w:p>
    <w:p w:rsidR="00000000" w:rsidDel="00000000" w:rsidP="00000000" w:rsidRDefault="00000000" w:rsidRPr="00000000" w14:paraId="00000004">
      <w:pPr>
        <w:shd w:fill="ddb2ff"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b w:val="1"/>
          <w:sz w:val="26"/>
          <w:szCs w:val="26"/>
          <w:rtl w:val="0"/>
        </w:rPr>
        <w:t xml:space="preserve">Aggression-Hostility</w:t>
      </w:r>
      <w:r w:rsidDel="00000000" w:rsidR="00000000" w:rsidRPr="00000000">
        <w:rPr>
          <w:rFonts w:ascii="Source Code Pro" w:cs="Source Code Pro" w:eastAsia="Source Code Pro" w:hAnsi="Source Code Pro"/>
          <w:sz w:val="26"/>
          <w:szCs w:val="26"/>
          <w:rtl w:val="0"/>
        </w:rPr>
        <w:t xml:space="preserve">: People with high levels of aggression-hostility tend to show rudeness, impatience, a quick temper, and other abrasive behavior. They may often feel angry, lack inhibitory controls, have low social sensitivity, and can easily be made to feel vengeful. Hence, they may often cause physical and psychological harm to others as well as to themselves. For instance, it may be natural for them to curse or even become violent when they get mad, and many cannot help but get into an argument with someone who disagrees with them. Indeed, such people find it easy to behave aggressively when anyone annoys them. Your score is 30 out of 100.</w:t>
      </w:r>
    </w:p>
    <w:p w:rsidR="00000000" w:rsidDel="00000000" w:rsidP="00000000" w:rsidRDefault="00000000" w:rsidRPr="00000000" w14:paraId="00000005">
      <w:pPr>
        <w:shd w:fill="f688b3"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b w:val="1"/>
          <w:sz w:val="26"/>
          <w:szCs w:val="26"/>
          <w:rtl w:val="0"/>
        </w:rPr>
        <w:t xml:space="preserve">Sociability</w:t>
      </w:r>
      <w:r w:rsidDel="00000000" w:rsidR="00000000" w:rsidRPr="00000000">
        <w:rPr>
          <w:rFonts w:ascii="Source Code Pro" w:cs="Source Code Pro" w:eastAsia="Source Code Pro" w:hAnsi="Source Code Pro"/>
          <w:sz w:val="26"/>
          <w:szCs w:val="26"/>
          <w:rtl w:val="0"/>
        </w:rPr>
        <w:t xml:space="preserve">: Individuals with high levels of sociability enjoy interactions with many people. They are likely to seek out big social events, prefer having numerous associations, and dislike being alone. They tend to be extroverted and direct their energies toward people and the social environment around them. They are usually described as outgoing, attentive, and talkative. High scorers often have a large number of friends and acquaintances, feel comfortable in bigger social settings parties, and do not like being by themselves for extended periods of time. Your score is 45 out of 100.</w:t>
      </w:r>
    </w:p>
    <w:p w:rsidR="00000000" w:rsidDel="00000000" w:rsidP="00000000" w:rsidRDefault="00000000" w:rsidRPr="00000000" w14:paraId="00000006">
      <w:pPr>
        <w:shd w:fill="f0bf2c"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b w:val="1"/>
          <w:sz w:val="26"/>
          <w:szCs w:val="26"/>
          <w:rtl w:val="0"/>
        </w:rPr>
        <w:t xml:space="preserve">Activity</w:t>
      </w:r>
      <w:r w:rsidDel="00000000" w:rsidR="00000000" w:rsidRPr="00000000">
        <w:rPr>
          <w:rFonts w:ascii="Source Code Pro" w:cs="Source Code Pro" w:eastAsia="Source Code Pro" w:hAnsi="Source Code Pro"/>
          <w:sz w:val="26"/>
          <w:szCs w:val="26"/>
          <w:rtl w:val="0"/>
        </w:rPr>
        <w:t xml:space="preserve">: People who score high on this trait tend to be energetic, industrious, busy, and productive. They are rarely seen sitting around and doing nothing. Indeed, even when seemingly idle, they are often still mentally active and liable to be busy thinking of ways of accomplishing their tasks. High scorers thus feel the need to be doing and accomplishing things all the time and are likely to even try to accomplish useful things while waiting or otherwise experiencing downtime. They may also engage in active sports during their vacations, wear themselves out with work or exercise, and generally set about doing things in their lives with lots of energy. Your score is 45 out of 100.</w:t>
      </w:r>
    </w:p>
    <w:p w:rsidR="00000000" w:rsidDel="00000000" w:rsidP="00000000" w:rsidRDefault="00000000" w:rsidRPr="00000000" w14:paraId="00000007">
      <w:pPr>
        <w:rPr>
          <w:rFonts w:ascii="Source Code Pro" w:cs="Source Code Pro" w:eastAsia="Source Code Pro" w:hAnsi="Source Code Pr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Source Code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SourceCodePro-regular.ttf"/><Relationship Id="rId2" Type="http://schemas.openxmlformats.org/officeDocument/2006/relationships/font" Target="fonts/SourceCodePro-bold.ttf"/><Relationship Id="rId3" Type="http://schemas.openxmlformats.org/officeDocument/2006/relationships/font" Target="fonts/SourceCodePro-italic.ttf"/><Relationship Id="rId4" Type="http://schemas.openxmlformats.org/officeDocument/2006/relationships/font" Target="fonts/SourceCode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